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F170" w14:textId="05B000E9" w:rsidR="00856E32" w:rsidRPr="00856E32" w:rsidRDefault="00856E32" w:rsidP="00856E32">
      <w:pPr>
        <w:tabs>
          <w:tab w:val="num" w:pos="720"/>
        </w:tabs>
        <w:spacing w:line="240" w:lineRule="auto"/>
        <w:ind w:left="360"/>
        <w:jc w:val="both"/>
        <w:rPr>
          <w:b/>
          <w:bCs/>
        </w:rPr>
      </w:pPr>
      <w:r w:rsidRPr="00856E32">
        <w:rPr>
          <w:b/>
          <w:bCs/>
        </w:rPr>
        <w:t>Graduate Survey Evaluation</w:t>
      </w:r>
    </w:p>
    <w:p w14:paraId="0EA6018D" w14:textId="318EB7AB" w:rsidR="00856E32" w:rsidRDefault="00856E32" w:rsidP="00856E32">
      <w:pPr>
        <w:tabs>
          <w:tab w:val="num" w:pos="720"/>
        </w:tabs>
        <w:spacing w:line="240" w:lineRule="auto"/>
        <w:ind w:left="360"/>
        <w:jc w:val="both"/>
      </w:pPr>
      <w:r w:rsidRPr="00856E32">
        <w:t>Evaluation of the survey results prepared for and sent to graduates of the Photonics</w:t>
      </w:r>
      <w:r>
        <w:t xml:space="preserve"> </w:t>
      </w:r>
      <w:r w:rsidRPr="00856E32">
        <w:t>Department</w:t>
      </w:r>
      <w:r>
        <w:t xml:space="preserve"> </w:t>
      </w:r>
      <w:r w:rsidRPr="00856E32">
        <w:t>undergraduate and graduate programs in March 2024 is presented below.</w:t>
      </w:r>
    </w:p>
    <w:p w14:paraId="1BE36D6E" w14:textId="77777777" w:rsidR="00856E32" w:rsidRPr="00856E32" w:rsidRDefault="00856E32" w:rsidP="00856E32">
      <w:pPr>
        <w:numPr>
          <w:ilvl w:val="0"/>
          <w:numId w:val="3"/>
        </w:numPr>
        <w:spacing w:line="240" w:lineRule="auto"/>
        <w:jc w:val="both"/>
        <w:rPr>
          <w:lang w:val="en-TR"/>
        </w:rPr>
      </w:pPr>
      <w:r w:rsidRPr="00856E32">
        <w:rPr>
          <w:lang w:val="en-TR"/>
        </w:rPr>
        <w:t>Our Photonics Science and Engineering master's program graduated its first students in 2019, while our doctoral program graduated its first students in 2023. As of the evaluation date:</w:t>
      </w:r>
    </w:p>
    <w:p w14:paraId="7EE9E14F" w14:textId="77777777" w:rsidR="00856E32" w:rsidRPr="00856E32" w:rsidRDefault="00856E32" w:rsidP="00856E32">
      <w:pPr>
        <w:numPr>
          <w:ilvl w:val="1"/>
          <w:numId w:val="3"/>
        </w:numPr>
        <w:spacing w:line="240" w:lineRule="auto"/>
        <w:jc w:val="both"/>
        <w:rPr>
          <w:lang w:val="en-TR"/>
        </w:rPr>
      </w:pPr>
      <w:r w:rsidRPr="00856E32">
        <w:rPr>
          <w:lang w:val="en-TR"/>
        </w:rPr>
        <w:t>The participation rate of our doctoral program graduates in the survey is 100%.</w:t>
      </w:r>
    </w:p>
    <w:p w14:paraId="6D75976C" w14:textId="77777777" w:rsidR="00856E32" w:rsidRPr="00856E32" w:rsidRDefault="00856E32" w:rsidP="00856E32">
      <w:pPr>
        <w:numPr>
          <w:ilvl w:val="2"/>
          <w:numId w:val="3"/>
        </w:numPr>
        <w:spacing w:line="240" w:lineRule="auto"/>
        <w:jc w:val="both"/>
        <w:rPr>
          <w:lang w:val="en-TR"/>
        </w:rPr>
      </w:pPr>
      <w:r w:rsidRPr="00856E32">
        <w:rPr>
          <w:lang w:val="en-TR"/>
        </w:rPr>
        <w:t>The employment rate within 0-6 months is 100%.</w:t>
      </w:r>
    </w:p>
    <w:p w14:paraId="533EF0A9" w14:textId="77777777" w:rsidR="00856E32" w:rsidRPr="00856E32" w:rsidRDefault="00856E32" w:rsidP="00856E32">
      <w:pPr>
        <w:numPr>
          <w:ilvl w:val="2"/>
          <w:numId w:val="3"/>
        </w:numPr>
        <w:spacing w:line="240" w:lineRule="auto"/>
        <w:jc w:val="both"/>
        <w:rPr>
          <w:lang w:val="en-TR"/>
        </w:rPr>
      </w:pPr>
      <w:r w:rsidRPr="00856E32">
        <w:rPr>
          <w:lang w:val="en-TR"/>
        </w:rPr>
        <w:t>They work as Specialist Engineers and Project Coordinators in defense and education sectors.</w:t>
      </w:r>
    </w:p>
    <w:p w14:paraId="30A368EC" w14:textId="77777777" w:rsidR="00856E32" w:rsidRPr="00856E32" w:rsidRDefault="00856E32" w:rsidP="00856E32">
      <w:pPr>
        <w:numPr>
          <w:ilvl w:val="1"/>
          <w:numId w:val="3"/>
        </w:numPr>
        <w:spacing w:line="240" w:lineRule="auto"/>
        <w:jc w:val="both"/>
        <w:rPr>
          <w:lang w:val="en-TR"/>
        </w:rPr>
      </w:pPr>
      <w:r w:rsidRPr="00856E32">
        <w:rPr>
          <w:lang w:val="en-TR"/>
        </w:rPr>
        <w:t>The participation rate of our master's program graduates in the survey is 53%.</w:t>
      </w:r>
    </w:p>
    <w:p w14:paraId="07FD044C" w14:textId="77777777" w:rsidR="00856E32" w:rsidRPr="00856E32" w:rsidRDefault="00856E32" w:rsidP="00856E32">
      <w:pPr>
        <w:numPr>
          <w:ilvl w:val="2"/>
          <w:numId w:val="3"/>
        </w:numPr>
        <w:spacing w:line="240" w:lineRule="auto"/>
        <w:jc w:val="both"/>
        <w:rPr>
          <w:lang w:val="en-TR"/>
        </w:rPr>
      </w:pPr>
      <w:r w:rsidRPr="00856E32">
        <w:rPr>
          <w:lang w:val="en-TR"/>
        </w:rPr>
        <w:t>The employment rate within 0-6 months is 100%.</w:t>
      </w:r>
    </w:p>
    <w:p w14:paraId="109A93EE" w14:textId="77777777" w:rsidR="00856E32" w:rsidRPr="00856E32" w:rsidRDefault="00856E32" w:rsidP="00856E32">
      <w:pPr>
        <w:numPr>
          <w:ilvl w:val="2"/>
          <w:numId w:val="3"/>
        </w:numPr>
        <w:spacing w:line="240" w:lineRule="auto"/>
        <w:jc w:val="both"/>
        <w:rPr>
          <w:lang w:val="en-TR"/>
        </w:rPr>
      </w:pPr>
      <w:r w:rsidRPr="00856E32">
        <w:rPr>
          <w:lang w:val="en-TR"/>
        </w:rPr>
        <w:t>They work as Engineers, Project Coordinators, Data Analysts, and Research Assistants in the display, defense, optical communication, finance, and education sectors.</w:t>
      </w:r>
    </w:p>
    <w:p w14:paraId="1529CD68" w14:textId="77777777" w:rsidR="00856E32" w:rsidRPr="00856E32" w:rsidRDefault="00856E32" w:rsidP="00856E32">
      <w:pPr>
        <w:numPr>
          <w:ilvl w:val="2"/>
          <w:numId w:val="3"/>
        </w:numPr>
        <w:spacing w:line="240" w:lineRule="auto"/>
        <w:jc w:val="both"/>
        <w:rPr>
          <w:lang w:val="en-TR"/>
        </w:rPr>
      </w:pPr>
      <w:r w:rsidRPr="00856E32">
        <w:rPr>
          <w:lang w:val="en-TR"/>
        </w:rPr>
        <w:t>20% of them continue their graduate education abroad, while 50% continue it domestically.</w:t>
      </w:r>
    </w:p>
    <w:p w14:paraId="7FB9CE3E" w14:textId="7B498F42" w:rsidR="00856E32" w:rsidRPr="00856E32" w:rsidRDefault="00856E32" w:rsidP="00856E32">
      <w:pPr>
        <w:numPr>
          <w:ilvl w:val="0"/>
          <w:numId w:val="3"/>
        </w:numPr>
        <w:spacing w:line="240" w:lineRule="auto"/>
        <w:jc w:val="both"/>
        <w:rPr>
          <w:lang w:val="en-TR"/>
        </w:rPr>
      </w:pPr>
      <w:r w:rsidRPr="00856E32">
        <w:rPr>
          <w:lang w:val="en-TR"/>
        </w:rPr>
        <w:t>Our Photonics undergraduate program graduated its first students in 2023. As of the</w:t>
      </w:r>
      <w:r>
        <w:rPr>
          <w:lang w:val="en-TR"/>
        </w:rPr>
        <w:t xml:space="preserve"> </w:t>
      </w:r>
      <w:r w:rsidRPr="00856E32">
        <w:rPr>
          <w:lang w:val="en-TR"/>
        </w:rPr>
        <w:t>evaluation date, the participation rate of our graduates in the survey is 100%.</w:t>
      </w:r>
    </w:p>
    <w:p w14:paraId="162A1AF6" w14:textId="77777777" w:rsidR="00856E32" w:rsidRPr="00856E32" w:rsidRDefault="00856E32" w:rsidP="00856E32">
      <w:pPr>
        <w:numPr>
          <w:ilvl w:val="1"/>
          <w:numId w:val="3"/>
        </w:numPr>
        <w:spacing w:line="240" w:lineRule="auto"/>
        <w:jc w:val="both"/>
        <w:rPr>
          <w:lang w:val="en-TR"/>
        </w:rPr>
      </w:pPr>
      <w:r w:rsidRPr="00856E32">
        <w:rPr>
          <w:lang w:val="en-TR"/>
        </w:rPr>
        <w:t>The rate of continuing education and/or starting a job within 0-6 months is 83%.</w:t>
      </w:r>
    </w:p>
    <w:p w14:paraId="6858FB59" w14:textId="77777777" w:rsidR="00856E32" w:rsidRPr="00856E32" w:rsidRDefault="00856E32" w:rsidP="00856E32">
      <w:pPr>
        <w:numPr>
          <w:ilvl w:val="1"/>
          <w:numId w:val="3"/>
        </w:numPr>
        <w:spacing w:line="240" w:lineRule="auto"/>
        <w:jc w:val="both"/>
        <w:rPr>
          <w:lang w:val="en-TR"/>
        </w:rPr>
      </w:pPr>
      <w:r w:rsidRPr="00856E32">
        <w:rPr>
          <w:lang w:val="en-TR"/>
        </w:rPr>
        <w:t>33% are continuing their graduate education abroad, while 50% continue it domestically.</w:t>
      </w:r>
    </w:p>
    <w:p w14:paraId="38AF7713" w14:textId="6C08A111" w:rsidR="00856E32" w:rsidRPr="00856E32" w:rsidRDefault="009B0901" w:rsidP="00856E32">
      <w:pPr>
        <w:numPr>
          <w:ilvl w:val="1"/>
          <w:numId w:val="3"/>
        </w:numPr>
        <w:spacing w:line="240" w:lineRule="auto"/>
        <w:jc w:val="both"/>
        <w:rPr>
          <w:lang w:val="en-TR"/>
        </w:rPr>
      </w:pPr>
      <w:r>
        <w:rPr>
          <w:lang w:val="en-TR"/>
        </w:rPr>
        <w:t>17</w:t>
      </w:r>
      <w:r w:rsidR="00856E32" w:rsidRPr="00856E32">
        <w:rPr>
          <w:lang w:val="en-TR"/>
        </w:rPr>
        <w:t>% are working as R&amp;D engineers in a company active in the defense industry.</w:t>
      </w:r>
    </w:p>
    <w:p w14:paraId="472B033F" w14:textId="2BEAE942" w:rsidR="006B0CE3" w:rsidRPr="00856E32" w:rsidRDefault="00856E32" w:rsidP="00856E32">
      <w:pPr>
        <w:spacing w:line="240" w:lineRule="auto"/>
        <w:rPr>
          <w:lang w:val="tr-TR"/>
        </w:rPr>
      </w:pPr>
      <w:r>
        <w:rPr>
          <w:lang w:val="tr-TR"/>
        </w:rPr>
        <w:t xml:space="preserve">As of 23.03.2024 </w:t>
      </w:r>
      <w:proofErr w:type="spellStart"/>
      <w:r>
        <w:rPr>
          <w:lang w:val="tr-TR"/>
        </w:rPr>
        <w:t>countries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our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graduates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reside</w:t>
      </w:r>
      <w:proofErr w:type="spellEnd"/>
      <w:r>
        <w:rPr>
          <w:lang w:val="tr-TR"/>
        </w:rPr>
        <w:t xml:space="preserve"> in:</w:t>
      </w:r>
      <w:r w:rsidRPr="005A3299">
        <w:rPr>
          <w:noProof/>
          <w:lang w:val="tr-TR"/>
        </w:rPr>
        <w:drawing>
          <wp:inline distT="0" distB="0" distL="0" distR="0" wp14:anchorId="055D2B03" wp14:editId="6247C138">
            <wp:extent cx="5740400" cy="3305646"/>
            <wp:effectExtent l="0" t="0" r="0" b="9525"/>
            <wp:docPr id="153481229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812296" name="Picture 1" descr="A screenshot of a computer&#10;&#10;Description automatically generated"/>
                    <pic:cNvPicPr/>
                  </pic:nvPicPr>
                  <pic:blipFill rotWithShape="1">
                    <a:blip r:embed="rId5"/>
                    <a:srcRect l="16865" t="19596" r="15564" b="11229"/>
                    <a:stretch/>
                  </pic:blipFill>
                  <pic:spPr bwMode="auto">
                    <a:xfrm>
                      <a:off x="0" y="0"/>
                      <a:ext cx="5749431" cy="3310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0CE3" w:rsidRPr="00856E32" w:rsidSect="0007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B3AF8"/>
    <w:multiLevelType w:val="multilevel"/>
    <w:tmpl w:val="F56A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86886"/>
    <w:multiLevelType w:val="hybridMultilevel"/>
    <w:tmpl w:val="6B6472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36589"/>
    <w:multiLevelType w:val="hybridMultilevel"/>
    <w:tmpl w:val="96223D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850951">
    <w:abstractNumId w:val="2"/>
  </w:num>
  <w:num w:numId="2" w16cid:durableId="801731569">
    <w:abstractNumId w:val="1"/>
  </w:num>
  <w:num w:numId="3" w16cid:durableId="208236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32"/>
    <w:rsid w:val="00072E3E"/>
    <w:rsid w:val="001C0B1C"/>
    <w:rsid w:val="00471D0D"/>
    <w:rsid w:val="006B0CE3"/>
    <w:rsid w:val="00856E32"/>
    <w:rsid w:val="009B0901"/>
    <w:rsid w:val="00C3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F80E3B"/>
  <w15:chartTrackingRefBased/>
  <w15:docId w15:val="{58E8112B-17DE-814A-A3D7-C14B88A3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E32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YAGIZ OYUN</dc:creator>
  <cp:keywords/>
  <dc:description/>
  <cp:lastModifiedBy>YAGIZ OYUN</cp:lastModifiedBy>
  <cp:revision>2</cp:revision>
  <dcterms:created xsi:type="dcterms:W3CDTF">2024-04-01T08:35:00Z</dcterms:created>
  <dcterms:modified xsi:type="dcterms:W3CDTF">2024-04-18T11:40:00Z</dcterms:modified>
</cp:coreProperties>
</file>